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212</w:t>
      </w:r>
    </w:p>
    <w:p>
      <w:r>
        <w:t>Bundesgericht (BGE), 1975-07-01, FR</w:t>
      </w:r>
    </w:p>
    <w:p>
      <w:r>
        <w:rPr>
          <w:b/>
        </w:rPr>
        <w:t xml:space="preserve">Quelle: </w:t>
      </w:r>
      <w:r>
        <w:t>https://mcp.opencaselaw.ch/entscheid/bge_101 V 212</w:t>
      </w:r>
    </w:p>
    <w:p>
      <w:r>
        <w:t>FR: ATF 101 V 212</w:t>
      </w:r>
    </w:p>
    <w:p>
      <w:r>
        <w:t>IT: DTF 101 V 212</w:t>
      </w:r>
    </w:p>
    <w:p>
      <w:pPr>
        <w:pStyle w:val="Heading2"/>
      </w:pPr>
      <w:r>
        <w:t>Regeste</w:t>
      </w:r>
    </w:p>
    <w:p>
      <w:r>
        <w:t>Regeste Art. 78 Abs. 3 IVV. Voraussetzungen, unter denen ein Versicherter von der Invalidenversicherung die Übernahme seiner Kosten verlangen darf, wenn er das von ihr angeordnete Diagnoseverfahren ergänzen lässt.</w:t>
      </w:r>
    </w:p>
    <w:p>
      <w:pPr>
        <w:pStyle w:val="Heading2"/>
      </w:pPr>
      <w:r>
        <w:t>Erwägungen</w:t>
      </w:r>
    </w:p>
    <w:p>
      <w:r>
        <w:rPr>
          <w:b/>
        </w:rPr>
        <w:t>E. 1</w:t>
      </w:r>
    </w:p>
    <w:p>
      <w:r>
        <w:t>Aux termes de l'art. 78 al. 3 RAI, les mesures d'instruction sont prises en charge par l'assurance quand elles ont été ordonnées par la commission ou, à défaut, en tant qu'elles étaient indispensables à l'octroi de prestations ou faisaient partie intégrante de mesures de réadaptation octroyées après coup. C'est manifestement cette disposition qu'il y a lieu d'appliquer en l'occurrence. A cet égard, le Tribunal fédéral des assurances a jugé qu'il fallait interpréter à la lettre l'art. 78 al. 3 RAI, en tant qu'il vise les mesures d'instruction qui n'ont pas été ordonnées par l'administration. La Cour de céans a BGE 101 V 212 S. 214 cependant fait la réserve suivante: l'assuré qui s'est annoncé à temps à l'assurance-invalidité doit en tout cas pouvoir compter être fixé à temps également sur ses droits vis-à-vis de l'assurance; la carence de l'administration ne saurait lui porter préjudice (RO 97 V 233 et les arrêts cités).</w:t>
      </w:r>
    </w:p>
    <w:p>
      <w:r>
        <w:rPr>
          <w:b/>
        </w:rPr>
        <w:t>E. 2</w:t>
      </w:r>
    </w:p>
    <w:p>
      <w:r>
        <w:t>Dans la présente affaire, mesures renouvelées et mesures préconisées par le Prof. H. en raison des atteintes décelées par lui sont identiques. On pourrait dès lors être tenté d'admettre que les examens litigieux, non ordonnés par la commission de l'assurance-invalidité, n'étaient pas indispensables à l'octroi desdites prestations. Ce serait cependant ignorer l'importance que revêt pour la détermination et l'application des mesures de réadaptation une information exacte quant à la nature du mal dont un invalide est affecté. L'assuré qui, dans son propre intérêt mais aussi à son propre risque, prend l'initiative de faire corriger ou compléter sur un point non négligeable le diagnostic retenu par les organes de l'assurance ne saurait dès lors se voir refuser la prise en charge des dépenses encourues de ce chef sous prétexte que les mesures de réadaptation indiquées ont déjà été accordées - et même éventuellement déjà été exécutées - sur la base des renseignements - inexacts ou incomplets - réunis auparavant par l'administration. Il y a lieu de préciser dans ce sens la jurisprudence précitée.</w:t>
      </w:r>
    </w:p>
    <w:p>
      <w:r>
        <w:rPr>
          <w:b/>
        </w:rPr>
        <w:t>E. 3</w:t>
      </w:r>
    </w:p>
    <w:p>
      <w:r>
        <w:t>En l'espèce, il ne saurait faire de doute que les précisions apportées par les examens en cause quant à l'état de santé de Jean-Jacques Egli présentent le plus grand intérêt pour l'établissement d'un plan de réadaptation. Peu importe dès lors que les mesures proposées par le Prof. H. fussent les mêmes que celles renouvelées par l'assurance-invalidité. Au demeurant, les examens effectués ou suscités par ce médecin ont permis d'établir l'existence d'infirmités congénitales, ignorées jusqu'alors, qui justifieront probablement l'octroi d'autres mesures de réadaptation, comme le relève l'Office fédéral des assurances sociales dans son préavis. Vu ce qui précède, l'assurance-invalidité assumera les frais des investigations en cause. L'affaire sera donc renvoyée à l'administration pour qu'elle fixe la quotité des prestations qui devront être allouées de ce chef et statue en outre en connaissance de cause (notamment au regard des pièces produites en seconde instance) sur le droit de l'assuré à de nouvelles BGE 101 V 212 S. 215 mesures de réadaptation, le tout par décision susceptible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